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rPr>
          <w:cantSplit/>
        </w:trPr>
        <w:tc>
          <w:tcPr>
            <w:tcW w:w="5103" w:type="dxa"/>
            <w:tcBorders>
              <w:left w:val="nil"/>
            </w:tcBorders>
          </w:tcPr>
          <w:p w:rsidR="00382EBE" w:rsidRDefault="00382EBE" w:rsidP="001611ED">
            <w:pPr>
              <w:jc w:val="both"/>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rsidP="001611ED">
            <w:pPr>
              <w:jc w:val="both"/>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rsidP="001611ED">
            <w:pPr>
              <w:jc w:val="both"/>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rsidP="001611ED">
            <w:pPr>
              <w:jc w:val="both"/>
              <w:rPr>
                <w:sz w:val="24"/>
                <w:szCs w:val="24"/>
              </w:rPr>
            </w:pPr>
            <w:r>
              <w:rPr>
                <w:sz w:val="24"/>
                <w:szCs w:val="24"/>
              </w:rPr>
              <w:t>5. Образование (когда и какие учебные заведения окончили, номера дипломов)</w:t>
            </w:r>
          </w:p>
          <w:p w:rsidR="00382EBE" w:rsidRDefault="00382EBE" w:rsidP="001611ED">
            <w:pPr>
              <w:jc w:val="both"/>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rsidP="001611ED">
            <w:pPr>
              <w:jc w:val="both"/>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rsidP="001611ED">
            <w:pPr>
              <w:jc w:val="both"/>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rsidP="001611ED">
            <w:pPr>
              <w:jc w:val="both"/>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rsidP="001611ED">
            <w:pPr>
              <w:jc w:val="both"/>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rPr>
          <w:cantSplit/>
        </w:trPr>
        <w:tc>
          <w:tcPr>
            <w:tcW w:w="5103" w:type="dxa"/>
            <w:tcBorders>
              <w:left w:val="nil"/>
            </w:tcBorders>
          </w:tcPr>
          <w:p w:rsidR="00382EBE" w:rsidRDefault="00382EBE" w:rsidP="001611ED">
            <w:pPr>
              <w:jc w:val="both"/>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EED" w:rsidRDefault="004F5EED">
      <w:r>
        <w:separator/>
      </w:r>
    </w:p>
  </w:endnote>
  <w:endnote w:type="continuationSeparator" w:id="0">
    <w:p w:rsidR="004F5EED" w:rsidRDefault="004F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EED" w:rsidRDefault="004F5EED">
      <w:r>
        <w:separator/>
      </w:r>
    </w:p>
  </w:footnote>
  <w:footnote w:type="continuationSeparator" w:id="0">
    <w:p w:rsidR="004F5EED" w:rsidRDefault="004F5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325"/>
    <w:rsid w:val="00057C9F"/>
    <w:rsid w:val="00081D4C"/>
    <w:rsid w:val="00150FE2"/>
    <w:rsid w:val="001534B4"/>
    <w:rsid w:val="001611ED"/>
    <w:rsid w:val="00180BBA"/>
    <w:rsid w:val="00250F57"/>
    <w:rsid w:val="002578AE"/>
    <w:rsid w:val="002D76D1"/>
    <w:rsid w:val="00374E5B"/>
    <w:rsid w:val="00382EBE"/>
    <w:rsid w:val="00407DED"/>
    <w:rsid w:val="004F5EED"/>
    <w:rsid w:val="00512184"/>
    <w:rsid w:val="00512270"/>
    <w:rsid w:val="005A6B82"/>
    <w:rsid w:val="00627942"/>
    <w:rsid w:val="0066515B"/>
    <w:rsid w:val="006B2AD4"/>
    <w:rsid w:val="00737B51"/>
    <w:rsid w:val="00740E1D"/>
    <w:rsid w:val="0078012B"/>
    <w:rsid w:val="007813A8"/>
    <w:rsid w:val="007A4A92"/>
    <w:rsid w:val="007B0B7E"/>
    <w:rsid w:val="009038CE"/>
    <w:rsid w:val="009422EA"/>
    <w:rsid w:val="00990325"/>
    <w:rsid w:val="00A505AE"/>
    <w:rsid w:val="00A5184C"/>
    <w:rsid w:val="00AB106B"/>
    <w:rsid w:val="00B86AD5"/>
    <w:rsid w:val="00BC1C16"/>
    <w:rsid w:val="00BF35C5"/>
    <w:rsid w:val="00C02143"/>
    <w:rsid w:val="00CF2F4C"/>
    <w:rsid w:val="00D2567B"/>
    <w:rsid w:val="00D97CC2"/>
    <w:rsid w:val="00DB7B43"/>
    <w:rsid w:val="00DF37C0"/>
    <w:rsid w:val="00E92DE9"/>
    <w:rsid w:val="00EF2967"/>
    <w:rsid w:val="00F23AF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A4F5D5F-B9B8-4FE6-B63E-E3CAEA7B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4824</Characters>
  <Application>Microsoft Office Word</Application>
  <DocSecurity>0</DocSecurity>
  <Lines>40</Lines>
  <Paragraphs>11</Paragraphs>
  <ScaleCrop>false</ScaleCrop>
  <Company>КонсультантПлюс</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Антоненков Иван Александрович</cp:lastModifiedBy>
  <cp:revision>2</cp:revision>
  <cp:lastPrinted>2019-11-25T12:06:00Z</cp:lastPrinted>
  <dcterms:created xsi:type="dcterms:W3CDTF">2022-05-11T08:42:00Z</dcterms:created>
  <dcterms:modified xsi:type="dcterms:W3CDTF">2022-05-11T08:42:00Z</dcterms:modified>
</cp:coreProperties>
</file>